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80E" w:rsidRDefault="002E188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7780E" w:rsidRDefault="002E188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1.012893</w:t>
      </w:r>
    </w:p>
    <w:p w:rsidR="0087780E" w:rsidRDefault="002E188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87780E" w:rsidRDefault="002E188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Bán nhà ở cũ thuộc tài sản công</w:t>
      </w:r>
    </w:p>
    <w:p w:rsidR="0087780E" w:rsidRDefault="002E188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87780E" w:rsidRDefault="002E188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7780E" w:rsidRDefault="002E188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87780E" w:rsidRDefault="002E1882">
      <w:pPr>
        <w:spacing w:after="0" w:line="276" w:lineRule="auto"/>
        <w:jc w:val="both"/>
      </w:pPr>
      <w:r>
        <w:rPr>
          <w:rFonts w:ascii="Times New Roman" w:eastAsia="Times New Roman" w:hAnsi="Times New Roman" w:cs="Times New Roman"/>
          <w:b/>
          <w:sz w:val="26"/>
        </w:rPr>
        <w:t xml:space="preserve">Trình tự thực hiện: </w:t>
      </w:r>
    </w:p>
    <w:p w:rsidR="0087780E" w:rsidRDefault="0087780E">
      <w:pPr>
        <w:shd w:val="clear" w:color="auto" w:fill="F2F6F9"/>
        <w:spacing w:before="120" w:after="0" w:line="276" w:lineRule="auto"/>
        <w:jc w:val="both"/>
      </w:pPr>
    </w:p>
    <w:p w:rsidR="0087780E" w:rsidRDefault="002E1882">
      <w:pPr>
        <w:spacing w:after="0" w:line="276" w:lineRule="auto"/>
        <w:jc w:val="both"/>
      </w:pPr>
      <w:r>
        <w:rPr>
          <w:rFonts w:ascii="Times New Roman" w:eastAsia="Times New Roman" w:hAnsi="Times New Roman" w:cs="Times New Roman"/>
          <w:sz w:val="26"/>
        </w:rPr>
        <w:t xml:space="preserve">- Người </w:t>
      </w:r>
      <w:r>
        <w:rPr>
          <w:rFonts w:ascii="Times New Roman" w:eastAsia="Times New Roman" w:hAnsi="Times New Roman" w:cs="Times New Roman"/>
          <w:sz w:val="26"/>
        </w:rPr>
        <w:t>mua nhà ở nộp trực tiếp hoặc qua dịch vụ bưu chính hoặc trực tuyến 01 bộ hồ sơ cho đơn vị đang quản lý vận hành nhà ở hoặc cơ quan quản lý nhà ở theo quy định của cơ quan đại diện chủ sở hữu nhà ở;</w:t>
      </w:r>
    </w:p>
    <w:p w:rsidR="0087780E" w:rsidRDefault="002E1882">
      <w:pPr>
        <w:spacing w:after="0" w:line="276" w:lineRule="auto"/>
        <w:jc w:val="both"/>
      </w:pPr>
      <w:r>
        <w:rPr>
          <w:rFonts w:ascii="Times New Roman" w:eastAsia="Times New Roman" w:hAnsi="Times New Roman" w:cs="Times New Roman"/>
          <w:sz w:val="26"/>
        </w:rPr>
        <w:t>- Cơ quan tiếp nhận hồ sơ có trách nhiệm tiếp nhận, ghi gi</w:t>
      </w:r>
      <w:r>
        <w:rPr>
          <w:rFonts w:ascii="Times New Roman" w:eastAsia="Times New Roman" w:hAnsi="Times New Roman" w:cs="Times New Roman"/>
          <w:sz w:val="26"/>
        </w:rPr>
        <w:t>ấy biên nhận hồ sơ, kiểm tra hồ sơ và lập danh sách người mua nhà ở;</w:t>
      </w:r>
    </w:p>
    <w:p w:rsidR="0087780E" w:rsidRDefault="002E1882">
      <w:pPr>
        <w:spacing w:after="0" w:line="276" w:lineRule="auto"/>
        <w:jc w:val="both"/>
      </w:pPr>
      <w:r>
        <w:rPr>
          <w:rFonts w:ascii="Times New Roman" w:eastAsia="Times New Roman" w:hAnsi="Times New Roman" w:cs="Times New Roman"/>
          <w:sz w:val="26"/>
        </w:rPr>
        <w:t xml:space="preserve">- Trong thời hạn tối đa 05 ngày làm việc, kể từ ngày nhận đủ hồ sơ mua nhà ở cũ thuộc tài sản công, cơ quan quản lý nhà ở phải tổ chức họp Hội đồng xác định giá bán nhà ở để xác định giá </w:t>
      </w:r>
      <w:r>
        <w:rPr>
          <w:rFonts w:ascii="Times New Roman" w:eastAsia="Times New Roman" w:hAnsi="Times New Roman" w:cs="Times New Roman"/>
          <w:sz w:val="26"/>
        </w:rPr>
        <w:t>bán nhà ở;</w:t>
      </w:r>
    </w:p>
    <w:p w:rsidR="0087780E" w:rsidRDefault="002E1882">
      <w:pPr>
        <w:spacing w:after="0" w:line="276" w:lineRule="auto"/>
        <w:jc w:val="both"/>
      </w:pPr>
      <w:r>
        <w:rPr>
          <w:rFonts w:ascii="Times New Roman" w:eastAsia="Times New Roman" w:hAnsi="Times New Roman" w:cs="Times New Roman"/>
          <w:sz w:val="26"/>
        </w:rPr>
        <w:t>Đối với nhà ở do Bộ Quốc phòng đang quản lý thì cơ quan tiếp nhận hồ sơ đề nghị Hội đồng xác định giá bán nhà ở họp để xác định giá; sau đó trình Bộ Quốc phòng ban hành quyết định bán nhà ở;</w:t>
      </w:r>
    </w:p>
    <w:p w:rsidR="0087780E" w:rsidRDefault="002E1882">
      <w:pPr>
        <w:spacing w:after="0" w:line="276" w:lineRule="auto"/>
        <w:jc w:val="both"/>
      </w:pPr>
      <w:r>
        <w:rPr>
          <w:rFonts w:ascii="Times New Roman" w:eastAsia="Times New Roman" w:hAnsi="Times New Roman" w:cs="Times New Roman"/>
          <w:sz w:val="26"/>
        </w:rPr>
        <w:t xml:space="preserve">- Trong thời hạn tối đa 10 ngày, kể từ ngày nhận được </w:t>
      </w:r>
      <w:r>
        <w:rPr>
          <w:rFonts w:ascii="Times New Roman" w:eastAsia="Times New Roman" w:hAnsi="Times New Roman" w:cs="Times New Roman"/>
          <w:sz w:val="26"/>
        </w:rPr>
        <w:t>báo cáo của cơ quan quản lý nhà ở, cơ quan đại diện chủ sở hữu xem xét, ban hành quyết định bán nhà ở cũ, trong đó nêu rõ đối tượng được mua nhà ở, địa chỉ nhà ở được bán, giá bán nhà ở cũ, giá chuyển quyền sử dụng đất và gửi quyết định này cho cơ quan quả</w:t>
      </w:r>
      <w:r>
        <w:rPr>
          <w:rFonts w:ascii="Times New Roman" w:eastAsia="Times New Roman" w:hAnsi="Times New Roman" w:cs="Times New Roman"/>
          <w:sz w:val="26"/>
        </w:rPr>
        <w:t>n lý nhà ở, đơn vị quản lý vận hành nhà ở biết để phối hợp thực hiện ký kết hợp đồng mua bán nhà ở;</w:t>
      </w:r>
    </w:p>
    <w:p w:rsidR="0087780E" w:rsidRDefault="002E1882">
      <w:pPr>
        <w:spacing w:after="0" w:line="276" w:lineRule="auto"/>
        <w:jc w:val="both"/>
      </w:pPr>
      <w:r>
        <w:rPr>
          <w:rFonts w:ascii="Times New Roman" w:eastAsia="Times New Roman" w:hAnsi="Times New Roman" w:cs="Times New Roman"/>
          <w:sz w:val="26"/>
        </w:rPr>
        <w:t>- Trong thời hạn tối đa 15 ngày, kể từ ngày nhận quyết định bán nhà ở cũ, đơn vị quản lý vận hành nhà ở thông báo cho người mua nhà biết thời gian cụ thể để</w:t>
      </w:r>
      <w:r>
        <w:rPr>
          <w:rFonts w:ascii="Times New Roman" w:eastAsia="Times New Roman" w:hAnsi="Times New Roman" w:cs="Times New Roman"/>
          <w:sz w:val="26"/>
        </w:rPr>
        <w:t xml:space="preserve"> ký kết hợp đồng mua bán nhà ở với cơ quan quản lý nhà ở;</w:t>
      </w:r>
    </w:p>
    <w:p w:rsidR="0087780E" w:rsidRDefault="002E188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43"/>
        <w:gridCol w:w="887"/>
        <w:gridCol w:w="1299"/>
        <w:gridCol w:w="6382"/>
      </w:tblGrid>
      <w:tr w:rsidR="0087780E">
        <w:tblPrEx>
          <w:tblCellMar>
            <w:top w:w="0" w:type="dxa"/>
            <w:bottom w:w="0" w:type="dxa"/>
          </w:tblCellMar>
        </w:tblPrEx>
        <w:tc>
          <w:tcPr>
            <w:tcW w:w="15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Hình thức nộp</w:t>
            </w:r>
          </w:p>
        </w:tc>
        <w:tc>
          <w:tcPr>
            <w:tcW w:w="2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Phí, lệ phí</w:t>
            </w:r>
          </w:p>
        </w:tc>
        <w:tc>
          <w:tcPr>
            <w:tcW w:w="3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Mô tả</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Trực tiếp</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45 Ngày</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Phí : 0 Đồng </w:t>
            </w:r>
            <w:r>
              <w:rPr>
                <w:rFonts w:ascii="Times New Roman" w:eastAsia="Times New Roman" w:hAnsi="Times New Roman" w:cs="Times New Roman"/>
                <w:sz w:val="26"/>
              </w:rPr>
              <w:lastRenderedPageBreak/>
              <w:t>(Không quy định.)</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 Trường hợp là nhà ở do địa phương quản lý thì nộp hồ sơ trực </w:t>
            </w:r>
            <w:r>
              <w:rPr>
                <w:rFonts w:ascii="Times New Roman" w:eastAsia="Times New Roman" w:hAnsi="Times New Roman" w:cs="Times New Roman"/>
                <w:sz w:val="26"/>
              </w:rPr>
              <w:t xml:space="preserve">tiếp hoặc qua dịch vụ bưu chính hoặc trực tuyến đến </w:t>
            </w:r>
            <w:r>
              <w:rPr>
                <w:rFonts w:ascii="Times New Roman" w:eastAsia="Times New Roman" w:hAnsi="Times New Roman" w:cs="Times New Roman"/>
                <w:sz w:val="26"/>
              </w:rPr>
              <w:lastRenderedPageBreak/>
              <w:t>Trung tâm phục vụ hành chính công của UBND cấp tỉnh hoặc Bộ phận tiếp nhận và trả kết quả giải quyết TTHC. - Trường hợp nhà ở do Bộ Quốc phòng quản lý thì nộp hồ sơ trực tiếp hoặc qua dịch vụ bưu chính ho</w:t>
            </w:r>
            <w:r>
              <w:rPr>
                <w:rFonts w:ascii="Times New Roman" w:eastAsia="Times New Roman" w:hAnsi="Times New Roman" w:cs="Times New Roman"/>
                <w:sz w:val="26"/>
              </w:rPr>
              <w:t>ặc trực tuyến (nếu có) đến cơ quan quản lý nhà ở thuộc Bộ Quốc phòng hoặc đến đơn vị quản lý vận hành được Bộ Quốc phòng giao thực hiện tiếp nhận hồ sơ.</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Trực tuyến</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45 Ngày</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Phí : 0 Đồng (Không quy định.)</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 Trường hợp là nhà ở do địa phương quản lý thì </w:t>
            </w:r>
            <w:r>
              <w:rPr>
                <w:rFonts w:ascii="Times New Roman" w:eastAsia="Times New Roman" w:hAnsi="Times New Roman" w:cs="Times New Roman"/>
                <w:sz w:val="26"/>
              </w:rPr>
              <w:t xml:space="preserve">nộp hồ sơ trực tiếp hoặc qua dịch vụ bưu chính hoặc trực tuyến đến Trung tâm phục vụ hành chính công của UBND cấp tỉnh hoặc Bộ phận tiếp nhận và trả kết quả giải quyết TTHC. - Trường hợp nhà ở do Bộ Quốc phòng quản lý thì nộp hồ sơ trực tiếp hoặc qua dịch </w:t>
            </w:r>
            <w:r>
              <w:rPr>
                <w:rFonts w:ascii="Times New Roman" w:eastAsia="Times New Roman" w:hAnsi="Times New Roman" w:cs="Times New Roman"/>
                <w:sz w:val="26"/>
              </w:rPr>
              <w:t>vụ bưu chính hoặc trực tuyến (nếu có) đến cơ quan quản lý nhà ở thuộc Bộ Quốc phòng hoặc đến đơn vị quản lý vận hành được Bộ Quốc phòng giao thực hiện tiếp nhận hồ sơ.</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Dịch vụ bưu chính</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45 Ngày</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Phí : 0 Đồng (Không quy định.)</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Trường hợp là nhà ở do đ</w:t>
            </w:r>
            <w:r>
              <w:rPr>
                <w:rFonts w:ascii="Times New Roman" w:eastAsia="Times New Roman" w:hAnsi="Times New Roman" w:cs="Times New Roman"/>
                <w:sz w:val="26"/>
              </w:rPr>
              <w:t>ịa phương quản lý thì nộp hồ sơ trực tiếp hoặc qua dịch vụ bưu chính hoặc trực tuyến đến Trung tâm phục vụ hành chính công của UBND cấp tỉnh hoặc Bộ phận tiếp nhận và trả kết quả giải quyết TTHC. - Trường hợp nhà ở do Bộ Quốc phòng quản lý thì nộp hồ sơ tr</w:t>
            </w:r>
            <w:r>
              <w:rPr>
                <w:rFonts w:ascii="Times New Roman" w:eastAsia="Times New Roman" w:hAnsi="Times New Roman" w:cs="Times New Roman"/>
                <w:sz w:val="26"/>
              </w:rPr>
              <w:t>ực tiếp hoặc qua dịch vụ bưu chính hoặc trực tuyến (nếu có) đến cơ quan quản lý nhà ở thuộc Bộ Quốc phòng hoặc đến đơn vị quản lý vận hành được Bộ Quốc phòng giao thực hiện tiếp nhận hồ sơ.</w:t>
            </w:r>
          </w:p>
        </w:tc>
      </w:tr>
    </w:tbl>
    <w:p w:rsidR="0087780E" w:rsidRDefault="002E1882">
      <w:pPr>
        <w:spacing w:before="240" w:after="0" w:line="276" w:lineRule="auto"/>
        <w:jc w:val="both"/>
      </w:pPr>
      <w:r>
        <w:rPr>
          <w:rFonts w:ascii="Times New Roman" w:eastAsia="Times New Roman" w:hAnsi="Times New Roman" w:cs="Times New Roman"/>
          <w:b/>
          <w:sz w:val="26"/>
        </w:rPr>
        <w:t xml:space="preserve">Thành phần hồ sơ: </w:t>
      </w:r>
    </w:p>
    <w:p w:rsidR="0087780E" w:rsidRDefault="002E188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10"/>
        <w:gridCol w:w="1902"/>
        <w:gridCol w:w="899"/>
      </w:tblGrid>
      <w:tr w:rsidR="0087780E">
        <w:tblPrEx>
          <w:tblCellMar>
            <w:top w:w="0" w:type="dxa"/>
            <w:bottom w:w="0" w:type="dxa"/>
          </w:tblCellMar>
        </w:tblPrEx>
        <w:tc>
          <w:tcPr>
            <w:tcW w:w="6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Tên giấy tờ</w:t>
            </w:r>
          </w:p>
        </w:tc>
        <w:tc>
          <w:tcPr>
            <w:tcW w:w="2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Mẫu đơn, tờ khai</w:t>
            </w:r>
          </w:p>
        </w:tc>
        <w:tc>
          <w:tcPr>
            <w:tcW w:w="2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lượng</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Đơn đề nghị mua nhà ở được lập theo Mẫu số 03 của Phụ lục V ban hành kèm theo Nghị định số 95/2024/NĐ-CP</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Mẫu đơn đề nghị mua nhà ở cũ thuộc tài sản công.docx</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hợp đồng thuê nhà ở;</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Bản sao có chứng thực hoặc bản sao kèm bản chính để đối chiếu giấy tờ chứng minh đã nộp đủ tiền thuê nhà ở và chi phí quản lý vận hành nhà ở đến thời điểm nộp hồ sơ đề nghị mua nhà ở đối với loại nhà ở phải nộp chi phí quản lý vận hành nhà ở; trường hợp là</w:t>
            </w:r>
            <w:r>
              <w:rPr>
                <w:rFonts w:ascii="Times New Roman" w:eastAsia="Times New Roman" w:hAnsi="Times New Roman" w:cs="Times New Roman"/>
                <w:sz w:val="26"/>
              </w:rPr>
              <w:t xml:space="preserve"> vợ chồng thì phải có bản sao có chứng thực hoặc bản sao kèm bản chính để đối chiếu giấy chứng nhận kết hôn.</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Trường hợp người có tên trong hợp đồng thuê nhà ở đã xuất cảnh ra nước ngoài thì phải có văn bản ủy quyền (có xác nhận </w:t>
            </w:r>
            <w:r>
              <w:rPr>
                <w:rFonts w:ascii="Times New Roman" w:eastAsia="Times New Roman" w:hAnsi="Times New Roman" w:cs="Times New Roman"/>
                <w:sz w:val="26"/>
              </w:rPr>
              <w:t>của cơ quan công chứng hoặc chứng thực theo quy định) cho các thành viên khác đứng tên mua nhà ở; nếu có thành viên có tên trong hợp đồng thuê nhà ở đã chết thì phải có giấy chứng tử kèm theo.</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Trường hợp có thành viên thuê nhà ở</w:t>
            </w:r>
            <w:r>
              <w:rPr>
                <w:rFonts w:ascii="Times New Roman" w:eastAsia="Times New Roman" w:hAnsi="Times New Roman" w:cs="Times New Roman"/>
                <w:sz w:val="26"/>
              </w:rPr>
              <w:t xml:space="preserve"> khước từ quyền mua và đứng tên trong Giấy chứng nhận đối với nhà ở thì phải có văn bản khước từ quyền mua, không đứng tên trong Giấy chứng nhận và cam kết không có tranh chấp, khiếu kiện về việc mua bán nhà ở này;</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 xml:space="preserve">- Bản sao có </w:t>
            </w:r>
            <w:r>
              <w:rPr>
                <w:rFonts w:ascii="Times New Roman" w:eastAsia="Times New Roman" w:hAnsi="Times New Roman" w:cs="Times New Roman"/>
                <w:sz w:val="26"/>
              </w:rPr>
              <w:t>chứng thực hoặc bản sao kèm bản chính để đối chiếu giấy tờ chứng minh thuộc đối tượng được miễn, giảm tiền mua nhà ở (nếu có).</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Trường hợp là vợ chồng thì phải có bản sao có chứng thực hoặc bản sao kèm bản chính để đối chiếu giấy</w:t>
            </w:r>
            <w:r>
              <w:rPr>
                <w:rFonts w:ascii="Times New Roman" w:eastAsia="Times New Roman" w:hAnsi="Times New Roman" w:cs="Times New Roman"/>
                <w:sz w:val="26"/>
              </w:rPr>
              <w:t xml:space="preserve"> chứng nhận kết hôn.</w:t>
            </w:r>
          </w:p>
        </w:tc>
        <w:tc>
          <w:tcPr>
            <w:tcW w:w="0" w:type="auto"/>
          </w:tcPr>
          <w:p w:rsidR="0087780E" w:rsidRDefault="0087780E"/>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87780E" w:rsidRDefault="002E188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w:t>
      </w:r>
    </w:p>
    <w:p w:rsidR="0087780E" w:rsidRDefault="002E188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Đơn vị quản lý vận hành nhà ở</w:t>
      </w:r>
    </w:p>
    <w:p w:rsidR="0087780E" w:rsidRDefault="002E188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Bộ Quốc phòng, Ủy ban nhân dân cấp tỉnh</w:t>
      </w:r>
    </w:p>
    <w:p w:rsidR="0087780E" w:rsidRDefault="002E188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w:t>
      </w:r>
      <w:r>
        <w:rPr>
          <w:rFonts w:ascii="Times New Roman" w:eastAsia="Times New Roman" w:hAnsi="Times New Roman" w:cs="Times New Roman"/>
          <w:sz w:val="26"/>
        </w:rPr>
        <w:t>phục vụ hành chính công của UBND cấp tỉnh hoặc Bộ phận tiếp nhận và trả kết quả giải quyết TTHC; cơ quan quản lý nhà ở hoặc đơn vị quản lý vận hành được Bộ Quốc phòng giao thực hiện</w:t>
      </w:r>
    </w:p>
    <w:p w:rsidR="0087780E" w:rsidRDefault="002E188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7780E" w:rsidRDefault="002E188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w:t>
      </w:r>
      <w:r>
        <w:rPr>
          <w:rFonts w:ascii="Times New Roman" w:eastAsia="Times New Roman" w:hAnsi="Times New Roman" w:cs="Times New Roman"/>
          <w:sz w:val="26"/>
        </w:rPr>
        <w:t xml:space="preserve"> tin</w:t>
      </w:r>
    </w:p>
    <w:p w:rsidR="0087780E" w:rsidRDefault="002E188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đồng ý chuyển nhượng;  hợp đồng thuê nhà ở cũ thuộc tài sản công.</w:t>
      </w:r>
    </w:p>
    <w:p w:rsidR="0087780E" w:rsidRDefault="002E188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87780E">
        <w:tblPrEx>
          <w:tblCellMar>
            <w:top w:w="0" w:type="dxa"/>
            <w:bottom w:w="0" w:type="dxa"/>
          </w:tblCellMar>
        </w:tblPrEx>
        <w:tc>
          <w:tcPr>
            <w:tcW w:w="2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Số ký hiệu</w:t>
            </w:r>
          </w:p>
        </w:tc>
        <w:tc>
          <w:tcPr>
            <w:tcW w:w="35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Trích yếu</w:t>
            </w:r>
          </w:p>
        </w:tc>
        <w:tc>
          <w:tcPr>
            <w:tcW w:w="15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Ngày ban hành</w:t>
            </w:r>
          </w:p>
        </w:tc>
        <w:tc>
          <w:tcPr>
            <w:tcW w:w="3000" w:type="dxa"/>
          </w:tcPr>
          <w:p w:rsidR="0087780E" w:rsidRDefault="0087780E"/>
          <w:p w:rsidR="0087780E" w:rsidRDefault="002E1882">
            <w:pPr>
              <w:spacing w:after="0" w:line="276" w:lineRule="auto"/>
              <w:jc w:val="center"/>
            </w:pPr>
            <w:r>
              <w:rPr>
                <w:rFonts w:ascii="Times New Roman" w:eastAsia="Times New Roman" w:hAnsi="Times New Roman" w:cs="Times New Roman"/>
                <w:b/>
                <w:sz w:val="26"/>
              </w:rPr>
              <w:t>Cơ quan ban hành</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27/2023/QH15</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Luật Nhà ở số 27/2023/QH15</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27-11-2023</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Quốc Hội</w:t>
            </w:r>
          </w:p>
        </w:tc>
      </w:tr>
      <w:tr w:rsidR="0087780E">
        <w:tblPrEx>
          <w:tblCellMar>
            <w:top w:w="0" w:type="dxa"/>
            <w:bottom w:w="0" w:type="dxa"/>
          </w:tblCellMar>
        </w:tblPrEx>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95/2024/NĐ-CP</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24-07-2024</w:t>
            </w:r>
          </w:p>
        </w:tc>
        <w:tc>
          <w:tcPr>
            <w:tcW w:w="0" w:type="auto"/>
          </w:tcPr>
          <w:p w:rsidR="0087780E" w:rsidRDefault="0087780E"/>
          <w:p w:rsidR="0087780E" w:rsidRDefault="002E1882">
            <w:pPr>
              <w:spacing w:after="0" w:line="276" w:lineRule="auto"/>
            </w:pPr>
            <w:r>
              <w:rPr>
                <w:rFonts w:ascii="Times New Roman" w:eastAsia="Times New Roman" w:hAnsi="Times New Roman" w:cs="Times New Roman"/>
                <w:sz w:val="26"/>
              </w:rPr>
              <w:t>Chính phủ</w:t>
            </w:r>
          </w:p>
        </w:tc>
      </w:tr>
    </w:tbl>
    <w:p w:rsidR="0087780E" w:rsidRDefault="002E188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a) Điều kiện về đối tượng được mua nhà ở: - Đối tượng được mua nhà ở cũ thuộc tài sản c</w:t>
      </w:r>
      <w:r>
        <w:rPr>
          <w:rFonts w:ascii="Times New Roman" w:eastAsia="Times New Roman" w:hAnsi="Times New Roman" w:cs="Times New Roman"/>
          <w:sz w:val="26"/>
        </w:rPr>
        <w:t>ông phải là người đang thực tế sử dụng nhà ở theo quy định tại Điều 62 của Nghị định 95/2024/NĐ-CP.  - Người mua phải có đơn đề nghị mua nhà ở lập theo Mẫu số 03 của Phụ lục V ban hành kèm theo Nghị định 95/2024/NĐ-CP; - Có hợp đồng thuê nhà ở ký với đơn v</w:t>
      </w:r>
      <w:r>
        <w:rPr>
          <w:rFonts w:ascii="Times New Roman" w:eastAsia="Times New Roman" w:hAnsi="Times New Roman" w:cs="Times New Roman"/>
          <w:sz w:val="26"/>
        </w:rPr>
        <w:t>ị quản lý vận hành nhà ở và có tên trong hợp đồng thuê nhà ở; trường hợp có nhiều thành viên cùng đứng tên trong hợp đồng thuê nhà ở thì các thành viên này phải thỏa thuận cử người đại diện đứng tên ký hợp đồng mua bán nhà ở với cơ quan quản lý nhà ở; - Đã</w:t>
      </w:r>
      <w:r>
        <w:rPr>
          <w:rFonts w:ascii="Times New Roman" w:eastAsia="Times New Roman" w:hAnsi="Times New Roman" w:cs="Times New Roman"/>
          <w:sz w:val="26"/>
        </w:rPr>
        <w:t xml:space="preserve"> đóng đầy đủ tiền thuê nhà ở theo quy định trong hợp đồng thuê nhà ở và đóng đầy đủ các chi phí quản lý vận hành nhà ở tính đến thời điểm ký hợp đồng mua bán nhà ở (nếu có).  Trường hợp đã sử dụng nhà ở trước thời điểm ký kết hợp đồng thuê nhà ở hoặc có hợ</w:t>
      </w:r>
      <w:r>
        <w:rPr>
          <w:rFonts w:ascii="Times New Roman" w:eastAsia="Times New Roman" w:hAnsi="Times New Roman" w:cs="Times New Roman"/>
          <w:sz w:val="26"/>
        </w:rPr>
        <w:t>p đồng thuê nhà ở mà Nhà nước chưa thu tiền thuê nhà thì người thuê phải nộp truy thu tiền thuê nhà ở theo thời gian thực tế đã sử dụng nhà ở. b) Điều kiện nhà ở được bán: - Nhà ở phải không thuộc diện quy định tại Điều 68 của Nghị định 95/2024/NĐ-CP; - Nh</w:t>
      </w:r>
      <w:r>
        <w:rPr>
          <w:rFonts w:ascii="Times New Roman" w:eastAsia="Times New Roman" w:hAnsi="Times New Roman" w:cs="Times New Roman"/>
          <w:sz w:val="26"/>
        </w:rPr>
        <w:t>à ở đang thuê phải thuộc diện được bố trí sử dụng từ trước ngày 19 tháng 01 năm 2007;  - Đối với nhà ở thuộc diện phải xác lập sở hữu toàn dân theo quy định thì cơ quan nhà nước có thẩm quyền phải hoàn tất thủ tục xác lập sở hữu toàn dân và thực hiện ký hợ</w:t>
      </w:r>
      <w:r>
        <w:rPr>
          <w:rFonts w:ascii="Times New Roman" w:eastAsia="Times New Roman" w:hAnsi="Times New Roman" w:cs="Times New Roman"/>
          <w:sz w:val="26"/>
        </w:rPr>
        <w:t>p đồng thuê nhà ở theo quy định trước khi bán nhà ở này; - Đối với loại nhà không có nguồn gốc là nhà ở nhưng được bố trí sử dụng để ở từ trước ngày 19 tháng 01 năm 2007 thì nhà ở này phải đảm bảo các điều kiện: khu đất đã bố trí làm nhà ở đó có khuôn viên</w:t>
      </w:r>
      <w:r>
        <w:rPr>
          <w:rFonts w:ascii="Times New Roman" w:eastAsia="Times New Roman" w:hAnsi="Times New Roman" w:cs="Times New Roman"/>
          <w:sz w:val="26"/>
        </w:rPr>
        <w:t xml:space="preserve"> độc lập hoặc có thể tách biệt khỏi khuôn viên trụ sở, cơ quan; nhà ở có lối đi riêng, không che chắn mặt tiền trụ sở, cơ quan, không ảnh hưởng đến không gian, cảnh quan xung quanh; cơ quan, đơn vị không có nhu cầu sử dụng và nhà ở này phù hợp với quy hoạc</w:t>
      </w:r>
      <w:r>
        <w:rPr>
          <w:rFonts w:ascii="Times New Roman" w:eastAsia="Times New Roman" w:hAnsi="Times New Roman" w:cs="Times New Roman"/>
          <w:sz w:val="26"/>
        </w:rPr>
        <w:t>h sử dụng đất ở tại địa phương đã được cấp có thẩm quyền phê duyệt.  - Trường hợp nhà ở do cơ quan, đơn vị có quỹ nhà ở tự quản chuyển giao cho cơ quan quản lý nhà ở tiếp nhận, quản lý hoặc nhà ở tự quản không còn cơ quan, đơn vị quản lý nhưng tại thời điể</w:t>
      </w:r>
      <w:r>
        <w:rPr>
          <w:rFonts w:ascii="Times New Roman" w:eastAsia="Times New Roman" w:hAnsi="Times New Roman" w:cs="Times New Roman"/>
          <w:sz w:val="26"/>
        </w:rPr>
        <w:t>m tiếp nhận, nhà ở này đã bị phá dỡ, xây dựng lại thì cơ quan quản lý nhà ở vẫn tiếp nhận và căn cứ theo từng trường hợp cụ thể để thực hiện bán cho người đang thuê.</w:t>
      </w:r>
    </w:p>
    <w:p w:rsidR="0087780E" w:rsidRDefault="002E188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7780E" w:rsidRDefault="002E188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7780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7780E"/>
    <w:rsid w:val="002E1882"/>
    <w:rsid w:val="008778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47D487-F843-4724-B64E-10699F83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1215</Words>
  <Characters>6927</Characters>
  <Application>Microsoft Office Word</Application>
  <DocSecurity>0</DocSecurity>
  <Lines>57</Lines>
  <Paragraphs>16</Paragraphs>
  <ScaleCrop>false</ScaleCrop>
  <Company>Microsoft</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